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B0983"/>
          <w:sz w:val="28"/>
        </w:rPr>
        <w:t>PURPLEWASP</w:t>
      </w:r>
    </w:p>
    <w:p>
      <w:pPr>
        <w:pStyle w:val="Title"/>
        <w:jc w:val="center"/>
      </w:pPr>
      <w:r>
        <w:t>NIST Cybersecurity Framework 2.0 First-Time Implementation Handbook</w:t>
      </w:r>
    </w:p>
    <w:p>
      <w:pPr>
        <w:jc w:val="center"/>
      </w:pPr>
      <w:r>
        <w:rPr>
          <w:color w:val="666666"/>
          <w:sz w:val="26"/>
        </w:rPr>
        <w:t>A practical guide to Organizational Profiles, outcomes, gaps, improvements and Tiers</w:t>
      </w:r>
    </w:p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Organisations adopting NIST CSF 2.0 for the first time; security, risk, IT and executive teams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Baseline date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18 September 2026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Status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Current documentation baseline</w:t>
            </w:r>
          </w:p>
        </w:tc>
      </w:tr>
      <w:tr>
        <w:tc>
          <w:tcPr>
            <w:tcW w:type="dxa" w:w="4939"/>
            <w:shd w:fill="F3EFF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Product scope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PurpleWASP compliance and shared Control Management architecture</w:t>
            </w:r>
          </w:p>
        </w:tc>
      </w:tr>
    </w:tbl>
    <w:p/>
    <w:p>
      <w:pPr>
        <w:pStyle w:val="PWSmall"/>
        <w:jc w:val="center"/>
      </w:pPr>
      <w:r>
        <w:t>Framework implementation decisions should always be validated against the current authoritative scheme/framework material and, where applicable, the independent assessor or service auditor.</w:t>
      </w:r>
    </w:p>
    <w:p>
      <w:r>
        <w:br w:type="page"/>
      </w:r>
    </w:p>
    <w:p>
      <w:pPr>
        <w:pStyle w:val="Heading1"/>
      </w:pPr>
      <w:r>
        <w:t>Document map</w:t>
      </w:r>
    </w:p>
    <w:p>
      <w:r>
        <w:rPr>
          <w:b/>
        </w:rPr>
        <w:t>1. What CSF 2.0 is and is not</w:t>
      </w:r>
    </w:p>
    <w:p>
      <w:r>
        <w:rPr>
          <w:b/>
        </w:rPr>
        <w:t>2. Understand the Core</w:t>
      </w:r>
    </w:p>
    <w:p>
      <w:r>
        <w:rPr>
          <w:b/>
        </w:rPr>
        <w:t>3. Build the implementation team</w:t>
      </w:r>
    </w:p>
    <w:p>
      <w:r>
        <w:rPr>
          <w:b/>
        </w:rPr>
        <w:t>4. Choose Profile scope</w:t>
      </w:r>
    </w:p>
    <w:p>
      <w:r>
        <w:rPr>
          <w:b/>
        </w:rPr>
        <w:t>5. Inventory requirements and context</w:t>
      </w:r>
    </w:p>
    <w:p>
      <w:r>
        <w:rPr>
          <w:b/>
        </w:rPr>
        <w:t>6. Create the Current Profile</w:t>
      </w:r>
    </w:p>
    <w:p>
      <w:r>
        <w:rPr>
          <w:b/>
        </w:rPr>
        <w:t>7. Create the Target Profile</w:t>
      </w:r>
    </w:p>
    <w:p>
      <w:r>
        <w:rPr>
          <w:b/>
        </w:rPr>
        <w:t>8. Perform gap analysis</w:t>
      </w:r>
    </w:p>
    <w:p>
      <w:r>
        <w:rPr>
          <w:b/>
        </w:rPr>
        <w:t>9. Connect Controls and assurance</w:t>
      </w:r>
    </w:p>
    <w:p>
      <w:r>
        <w:rPr>
          <w:b/>
        </w:rPr>
        <w:t>10. Build the improvement plan</w:t>
      </w:r>
    </w:p>
    <w:p>
      <w:r>
        <w:rPr>
          <w:b/>
        </w:rPr>
        <w:t>11. Use Implementation Tiers correctly</w:t>
      </w:r>
    </w:p>
    <w:p>
      <w:r>
        <w:rPr>
          <w:b/>
        </w:rPr>
        <w:t>12. Use PurpleWASP step by step</w:t>
      </w:r>
    </w:p>
    <w:p>
      <w:r>
        <w:rPr>
          <w:b/>
        </w:rPr>
        <w:t>13. Example 90-day implementation</w:t>
      </w:r>
    </w:p>
    <w:p>
      <w:r>
        <w:rPr>
          <w:b/>
        </w:rPr>
        <w:t>14. Operating cadence</w:t>
      </w:r>
    </w:p>
    <w:p>
      <w:r>
        <w:rPr>
          <w:b/>
        </w:rPr>
        <w:t>15. Common mistakes</w:t>
      </w:r>
    </w:p>
    <w:p>
      <w:r>
        <w:rPr>
          <w:b/>
        </w:rPr>
        <w:t>16. Master checklist</w:t>
      </w:r>
    </w:p>
    <w:p>
      <w:r>
        <w:rPr>
          <w:b/>
        </w:rPr>
        <w:t>17. References</w:t>
      </w:r>
    </w:p>
    <w:p>
      <w:r>
        <w:br w:type="page"/>
      </w:r>
    </w:p>
    <w:p>
      <w:pPr>
        <w:pStyle w:val="Heading1"/>
      </w:pPr>
      <w:r>
        <w:t>1. What CSF 2.0 is and is not</w:t>
      </w:r>
    </w:p>
    <w:p>
      <w:r>
        <w:t>NIST CSF 2.0 is a voluntary, outcome-based framework for understanding, assessing, prioritising and communicating cybersecurity risk. It is designed for organisations of any size, sector or maturity. It tells you what cybersecurity outcomes to consider; it generally does not prescribe one mandatory technology or control implementation for achieving them.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shd w:fill="F3EFF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4B0983"/>
              </w:rPr>
              <w:t>Not a certification score</w:t>
              <w:br/>
            </w:r>
            <w:r>
              <w:t>NIST does not define an official CSF “percentage compliant” score. PurpleWASP Current/Target percentages are internal visualisations of Profile outcome assessments and must not be presented as NIST certification, conformance or maturity grades.</w:t>
            </w:r>
          </w:p>
        </w:tc>
      </w:tr>
    </w:tbl>
    <w:p/>
    <w:p>
      <w:pPr>
        <w:pStyle w:val="Heading1"/>
      </w:pPr>
      <w:r>
        <w:t>2. Understand the Core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Function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Purpose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GOVERN (GV)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Establish cybersecurity risk strategy, policy, roles, oversight and supply-chain governance.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IDENTIFY (ID)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Understand assets, risks and improvements.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PROTECT (PR)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Use safeguards to manage cybersecurity risk.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DETECT (DE)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Find and analyse possible cybersecurity events.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RESPOND (RS)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Take action regarding detected incidents.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RECOVER (RC)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Restore assets/operations and communicate recovery.</w:t>
            </w:r>
          </w:p>
        </w:tc>
      </w:tr>
    </w:tbl>
    <w:p/>
    <w:p>
      <w:r>
        <w:t>The complete CSF 2.0 Core used by PurpleWASP contains 6 Functions, 22 Categories and 106 Subcategory outcomes.</w:t>
      </w:r>
    </w:p>
    <w:p>
      <w:pPr>
        <w:pStyle w:val="Heading1"/>
      </w:pPr>
      <w:r>
        <w:t>3. Build the implementation team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Primary responsibility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Executive sponsor / risk owner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Sets priorities, risk appetite/resources and approves Target Profile direction.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CSF programme lead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Owns Profile scope, assessment consistency and action plan.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Security/IT leads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Provide technical Current-state evidence and implement improvements.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Business/service owners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Define mission, critical services, dependencies and acceptable risk.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Risk/legal/compliance/procurement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Provide requirements, supplier and regulatory context.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Control owners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Operate safeguards and maintain evidence/tests/issues in PurpleWASP.</w:t>
            </w:r>
          </w:p>
        </w:tc>
      </w:tr>
    </w:tbl>
    <w:p/>
    <w:p>
      <w:pPr>
        <w:pStyle w:val="Heading1"/>
      </w:pPr>
      <w:r>
        <w:t>4. Choose Profile scope</w:t>
      </w:r>
    </w:p>
    <w:p>
      <w:r>
        <w:t>Do not force every environment into one Profile. NIST allows organisations to create multiple Organizational Profiles. Choose the scope that can be meaningfully assessed and improved: whole organisation, business unit, product/service, system, programme or another bounded context.</w:t>
      </w:r>
    </w:p>
    <w:p>
      <w:pPr>
        <w:pStyle w:val="ListBullet"/>
      </w:pPr>
      <w:r>
        <w:t>Name an accountable Profile owner.</w:t>
      </w:r>
    </w:p>
    <w:p>
      <w:pPr>
        <w:pStyle w:val="ListBullet"/>
      </w:pPr>
      <w:r>
        <w:t>Identify critical business processes and assets in scope.</w:t>
      </w:r>
    </w:p>
    <w:p>
      <w:pPr>
        <w:pStyle w:val="ListBullet"/>
      </w:pPr>
      <w:r>
        <w:t>Document regulatory/contractual requirements.</w:t>
      </w:r>
    </w:p>
    <w:p>
      <w:pPr>
        <w:pStyle w:val="ListBullet"/>
      </w:pPr>
      <w:r>
        <w:t>Document threat and risk context.</w:t>
      </w:r>
    </w:p>
    <w:p>
      <w:pPr>
        <w:pStyle w:val="ListBullet"/>
      </w:pPr>
      <w:r>
        <w:t>Record important suppliers/dependencies.</w:t>
      </w:r>
    </w:p>
    <w:p>
      <w:pPr>
        <w:pStyle w:val="ListBullet"/>
      </w:pPr>
      <w:r>
        <w:t>Decide whether another Community Profile is relevant as an input to the Target Profile.</w:t>
      </w:r>
    </w:p>
    <w:p>
      <w:pPr>
        <w:pStyle w:val="Heading1"/>
      </w:pPr>
      <w:r>
        <w:t>5. Inventory requirements and context</w:t>
      </w:r>
    </w:p>
    <w:p>
      <w:r>
        <w:t>Before scoring outcomes, collect the drivers that determine what “good” means for this Profile: mission objectives, stakeholder expectations, legal/contractual obligations, threat intelligence, enterprise risks, architecture and leading practices. NIST’s Profile guidance specifically uses this context to tailor and prioritise Core outcomes.</w:t>
      </w:r>
    </w:p>
    <w:p>
      <w:pPr>
        <w:pStyle w:val="Heading1"/>
      </w:pPr>
      <w:r>
        <w:t>6. Create the Current Profile</w:t>
      </w:r>
    </w:p>
    <w:p>
      <w:r>
        <w:t>For each applicable Subcategory, record whether and how the outcome is currently achieved. Use evidence and Control assurance rather than aspiration. In PurpleWASP the assessment states are internal implementation characterisations: Not Assessed, Not Achieved, Partially Achieved, Largely Achieved and Achieved.</w:t>
      </w:r>
    </w:p>
    <w:p>
      <w:pPr>
        <w:pStyle w:val="ListBullet"/>
      </w:pPr>
      <w:r>
        <w:t>Mark outcomes Not Applicable only with a defensible scope/risk rationale.</w:t>
      </w:r>
    </w:p>
    <w:p>
      <w:pPr>
        <w:pStyle w:val="ListBullet"/>
      </w:pPr>
      <w:r>
        <w:t>Use current organisation Controls and evidence as supporting context.</w:t>
      </w:r>
    </w:p>
    <w:p>
      <w:pPr>
        <w:pStyle w:val="ListBullet"/>
      </w:pPr>
      <w:r>
        <w:t>Record notes explaining the assessment, especially where coverage is partial.</w:t>
      </w:r>
    </w:p>
    <w:p>
      <w:pPr>
        <w:pStyle w:val="ListBullet"/>
      </w:pPr>
      <w:r>
        <w:t>Prioritise verification of critical outcomes rather than spending equal effort on every outcome immediately.</w:t>
      </w:r>
    </w:p>
    <w:p>
      <w:pPr>
        <w:pStyle w:val="Heading1"/>
      </w:pPr>
      <w:r>
        <w:t>7. Create the Target Profile</w:t>
      </w:r>
    </w:p>
    <w:p>
      <w:r>
        <w:t>The Target Profile describes the desired outcomes selected and prioritised to meet cybersecurity risk-management objectives. It should reflect anticipated requirements, technology changes, threats and business priorities—not simply “100% everywhere”.</w:t>
      </w:r>
    </w:p>
    <w:p>
      <w:pPr>
        <w:pStyle w:val="ListBullet"/>
      </w:pPr>
      <w:r>
        <w:t>Set Target state for applicable outcomes.</w:t>
      </w:r>
    </w:p>
    <w:p>
      <w:pPr>
        <w:pStyle w:val="ListBullet"/>
      </w:pPr>
      <w:r>
        <w:t>Assign priority based on business/risk impact.</w:t>
      </w:r>
    </w:p>
    <w:p>
      <w:pPr>
        <w:pStyle w:val="ListBullet"/>
      </w:pPr>
      <w:r>
        <w:t>Document why the Target differs from Current.</w:t>
      </w:r>
    </w:p>
    <w:p>
      <w:pPr>
        <w:pStyle w:val="ListBullet"/>
      </w:pPr>
      <w:r>
        <w:t>Use resource constraints and risk treatment choices explicitly rather than hiding them in the score.</w:t>
      </w:r>
    </w:p>
    <w:p>
      <w:pPr>
        <w:pStyle w:val="Heading1"/>
      </w:pPr>
      <w:r>
        <w:t>8. Perform gap analysis</w:t>
      </w:r>
    </w:p>
    <w:p>
      <w:pPr>
        <w:jc w:val="center"/>
      </w:pPr>
      <w:r>
        <w:rPr>
          <w:b/>
          <w:color w:val="4B0983"/>
        </w:rPr>
        <w:t>Current Profile</w:t>
      </w:r>
      <w:r>
        <w:t xml:space="preserve">  →  </w:t>
      </w:r>
      <w:r>
        <w:rPr>
          <w:b/>
          <w:color w:val="2E203C"/>
        </w:rPr>
        <w:t>Target Profile</w:t>
      </w:r>
      <w:r>
        <w:t xml:space="preserve">  →  </w:t>
      </w:r>
      <w:r>
        <w:rPr>
          <w:b/>
          <w:color w:val="4B0983"/>
        </w:rPr>
        <w:t>Gap</w:t>
      </w:r>
      <w:r>
        <w:t xml:space="preserve">  →  </w:t>
      </w:r>
      <w:r>
        <w:rPr>
          <w:b/>
          <w:color w:val="2E203C"/>
        </w:rPr>
        <w:t>Priority / risk context</w:t>
      </w:r>
      <w:r>
        <w:t xml:space="preserve">  →  </w:t>
      </w:r>
      <w:r>
        <w:rPr>
          <w:b/>
          <w:color w:val="4B0983"/>
        </w:rPr>
        <w:t>Action plan</w:t>
      </w:r>
    </w:p>
    <w:p/>
    <w:p>
      <w:r>
        <w:t>A gap is not automatically a failure; it is a difference between current and desired posture that management should evaluate and prioritise. Concentrate first on gaps tied to high-impact services, material threats, legal/contractual obligations or major enterprise risks.</w:t>
      </w:r>
    </w:p>
    <w:p>
      <w:pPr>
        <w:pStyle w:val="Heading1"/>
      </w:pPr>
      <w:r>
        <w:t>9. Connect Controls and assurance</w:t>
      </w:r>
    </w:p>
    <w:p>
      <w:r>
        <w:t>PurpleWASP maps NIST outcomes to reusable canonical Controls, then lets the organisation explicitly map its adopted organisation Controls. Use mapping strength (full/partial/supporting) and the actual assurance state rather than assuming any mapping proves the outcome is achieved.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Assurance source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Question it answers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Implementation status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Is the organisation Control deployed/operating in the relevant scope?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Evidence/documents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Is there current support for the stated operation/design?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Assessment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What formal conclusion has been recorded?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Tests/test runs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Has operation been evaluated and with what result?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Risk links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Which risks is the Control intended to treat/monitor?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Issues/exceptions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What known deficiencies or approved deviations remain?</w:t>
            </w:r>
          </w:p>
        </w:tc>
      </w:tr>
    </w:tbl>
    <w:p/>
    <w:p>
      <w:pPr>
        <w:pStyle w:val="Heading1"/>
      </w:pPr>
      <w:r>
        <w:t>10. Build the improvement plan</w:t>
      </w:r>
    </w:p>
    <w:p>
      <w:r>
        <w:t>Turn prioritised gaps into owned, dated actions linked to one or more Profile outcomes. An action completing should not automatically mark an outcome Achieved; management should reassess the Current Profile after verifying the improvement works.</w:t>
      </w:r>
    </w:p>
    <w:p>
      <w:pPr>
        <w:pStyle w:val="ListBullet"/>
      </w:pPr>
      <w:r>
        <w:t>Write the expected cybersecurity/business benefit.</w:t>
      </w:r>
    </w:p>
    <w:p>
      <w:pPr>
        <w:pStyle w:val="ListBullet"/>
      </w:pPr>
      <w:r>
        <w:t>Assign an accountable owner and realistic due date.</w:t>
      </w:r>
    </w:p>
    <w:p>
      <w:pPr>
        <w:pStyle w:val="ListBullet"/>
      </w:pPr>
      <w:r>
        <w:t>Link supporting outcomes.</w:t>
      </w:r>
    </w:p>
    <w:p>
      <w:pPr>
        <w:pStyle w:val="ListBullet"/>
      </w:pPr>
      <w:r>
        <w:t>Track blocked/in-progress/completed status.</w:t>
      </w:r>
    </w:p>
    <w:p>
      <w:pPr>
        <w:pStyle w:val="ListBullet"/>
      </w:pPr>
      <w:r>
        <w:t>Verify completion with evidence/testing, then reassess the outcome.</w:t>
      </w:r>
    </w:p>
    <w:p>
      <w:pPr>
        <w:pStyle w:val="Heading1"/>
      </w:pPr>
      <w:r>
        <w:t>11. Use Implementation Tiers correctly</w:t>
      </w:r>
    </w:p>
    <w:p>
      <w:r>
        <w:t>The four Tiers are Partial (1), Risk Informed (2), Repeatable (3) and Adaptive (4). NIST describes Tiers as context for the rigor of cybersecurity risk governance and management; they can inform Current and Target Profiles. They should not be converted into a maturity percentage or used as a simplistic scorecard.</w:t>
      </w:r>
    </w:p>
    <w:p>
      <w:pPr>
        <w:pStyle w:val="Heading1"/>
      </w:pPr>
      <w:r>
        <w:t>12. Use PurpleWASP step by step</w:t>
      </w:r>
    </w:p>
    <w:p>
      <w:pPr>
        <w:jc w:val="center"/>
      </w:pPr>
      <w:r>
        <w:rPr>
          <w:b/>
          <w:color w:val="4B0983"/>
        </w:rPr>
        <w:t>Profile &amp; Scope</w:t>
      </w:r>
      <w:r>
        <w:t xml:space="preserve">  →  </w:t>
      </w:r>
      <w:r>
        <w:rPr>
          <w:b/>
          <w:color w:val="2E203C"/>
        </w:rPr>
        <w:t>Current &amp; Target</w:t>
      </w:r>
      <w:r>
        <w:t xml:space="preserve">  →  </w:t>
      </w:r>
      <w:r>
        <w:rPr>
          <w:b/>
          <w:color w:val="4B0983"/>
        </w:rPr>
        <w:t>CSF Core</w:t>
      </w:r>
      <w:r>
        <w:t xml:space="preserve">  →  </w:t>
      </w:r>
      <w:r>
        <w:rPr>
          <w:b/>
          <w:color w:val="2E203C"/>
        </w:rPr>
        <w:t>Gap Analysis</w:t>
      </w:r>
      <w:r>
        <w:t xml:space="preserve">  →  </w:t>
      </w:r>
      <w:r>
        <w:rPr>
          <w:b/>
          <w:color w:val="4B0983"/>
        </w:rPr>
        <w:t>Improvement Plan</w:t>
      </w:r>
      <w:r>
        <w:t xml:space="preserve">  →  </w:t>
      </w:r>
      <w:r>
        <w:rPr>
          <w:b/>
          <w:color w:val="2E203C"/>
        </w:rPr>
        <w:t>Implementation Tiers</w:t>
      </w:r>
      <w:r>
        <w:t xml:space="preserve">  →  </w:t>
      </w:r>
      <w:r>
        <w:rPr>
          <w:b/>
          <w:color w:val="4B0983"/>
        </w:rPr>
        <w:t>Reports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Workspace</w:t>
            </w:r>
          </w:p>
        </w:tc>
        <w:tc>
          <w:tcPr>
            <w:tcW w:type="dxa" w:w="4939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Use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NIST Dashboard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Profile Current/Target visualisation, Function roll-ups, drivers, actions and Tiers.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Profile &amp; Scope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Create multiple Profiles and define business/system/service/custom scope.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Current &amp; Target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Assess applicability, Current state, Target state, priority and notes for all outcomes.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CSF Core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Browse/search the full Core with Control coverage and Profile context.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Gap Analysis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See applicable outcomes where Target is above Current.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Improvement Plan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Create/link owned actions to outcomes.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Implementation Tiers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Record Current/Target Tier assessments with rationale/evidence notes.</w:t>
            </w:r>
          </w:p>
        </w:tc>
      </w:tr>
      <w:tr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Reports</w:t>
            </w:r>
          </w:p>
        </w:tc>
        <w:tc>
          <w:tcPr>
            <w:tcW w:type="dxa" w:w="493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Generate an executive Profile summary and printable view.</w:t>
            </w:r>
          </w:p>
        </w:tc>
      </w:tr>
    </w:tbl>
    <w:p/>
    <w:p>
      <w:pPr>
        <w:pStyle w:val="Heading1"/>
      </w:pPr>
      <w:r>
        <w:t>13. Example 90-day implementation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Period</w:t>
            </w:r>
          </w:p>
        </w:tc>
        <w:tc>
          <w:tcPr>
            <w:tcW w:type="dxa" w:w="3293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Activities</w:t>
            </w:r>
          </w:p>
        </w:tc>
        <w:tc>
          <w:tcPr>
            <w:tcW w:type="dxa" w:w="3293"/>
            <w:shd w:fill="4B09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Output</w:t>
            </w:r>
          </w:p>
        </w:tc>
      </w:tr>
      <w:tr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Days 1–15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Executive sponsorship, Profile scope, mission/requirements/threat/risk context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Approved Profile scope and owners.</w:t>
            </w:r>
          </w:p>
        </w:tc>
      </w:tr>
      <w:tr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Days 16–35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Assess high-priority Current outcomes, validate mappings/Controls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Credible Current Profile baseline.</w:t>
            </w:r>
          </w:p>
        </w:tc>
      </w:tr>
      <w:tr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Days 36–50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Define Target outcomes/priorities and Tier context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Target Profile and prioritisation rationale.</w:t>
            </w:r>
          </w:p>
        </w:tc>
      </w:tr>
      <w:tr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Days 51–65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Gap analysis and action design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Owned improvement backlog.</w:t>
            </w:r>
          </w:p>
        </w:tc>
      </w:tr>
      <w:tr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Days 66–90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Implement first improvements, gather assurance, reassess</w:t>
            </w:r>
          </w:p>
        </w:tc>
        <w:tc>
          <w:tcPr>
            <w:tcW w:type="dxa" w:w="3293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t>Demonstrable movement toward Target Profile.</w:t>
            </w:r>
          </w:p>
        </w:tc>
      </w:tr>
    </w:tbl>
    <w:p/>
    <w:p>
      <w:pPr>
        <w:pStyle w:val="Heading1"/>
      </w:pPr>
      <w:r>
        <w:t>14. Operating cadence</w:t>
      </w:r>
    </w:p>
    <w:p>
      <w:pPr>
        <w:pStyle w:val="ListBullet"/>
      </w:pPr>
      <w:r>
        <w:t>Monthly: review high-priority gaps/actions and material assurance changes.</w:t>
      </w:r>
    </w:p>
    <w:p>
      <w:pPr>
        <w:pStyle w:val="ListBullet"/>
      </w:pPr>
      <w:r>
        <w:t>Quarterly: reassess selected outcome groups/Functions and update priorities based on threats/risks.</w:t>
      </w:r>
    </w:p>
    <w:p>
      <w:pPr>
        <w:pStyle w:val="ListBullet"/>
      </w:pPr>
      <w:r>
        <w:t>After major change/incident: reassess affected Profile scope/outcomes.</w:t>
      </w:r>
    </w:p>
    <w:p>
      <w:pPr>
        <w:pStyle w:val="ListBullet"/>
      </w:pPr>
      <w:r>
        <w:t>At least annually: review Profile scope, Current/Target state, Tiers and business/regulatory context.</w:t>
      </w:r>
    </w:p>
    <w:p>
      <w:pPr>
        <w:pStyle w:val="Heading1"/>
      </w:pPr>
      <w:r>
        <w:t>15. Common mistakes</w:t>
      </w:r>
    </w:p>
    <w:p>
      <w:pPr>
        <w:pStyle w:val="ListBullet"/>
      </w:pPr>
      <w:r>
        <w:t>Treating the CSF as a checklist where every outcome must be equally applicable.</w:t>
      </w:r>
    </w:p>
    <w:p>
      <w:pPr>
        <w:pStyle w:val="ListBullet"/>
      </w:pPr>
      <w:r>
        <w:t>Using one enterprise Profile for unrelated environments that have different risks and targets.</w:t>
      </w:r>
    </w:p>
    <w:p>
      <w:pPr>
        <w:pStyle w:val="ListBullet"/>
      </w:pPr>
      <w:r>
        <w:t>Calling PurpleWASP’s internal percentage a NIST score.</w:t>
      </w:r>
    </w:p>
    <w:p>
      <w:pPr>
        <w:pStyle w:val="ListBullet"/>
      </w:pPr>
      <w:r>
        <w:t>Converting Tier 1–4 directly into maturity percentages.</w:t>
      </w:r>
    </w:p>
    <w:p>
      <w:pPr>
        <w:pStyle w:val="ListBullet"/>
      </w:pPr>
      <w:r>
        <w:t>Assuming a canonical mapping proves implementation/effectiveness.</w:t>
      </w:r>
    </w:p>
    <w:p>
      <w:pPr>
        <w:pStyle w:val="ListBullet"/>
      </w:pPr>
      <w:r>
        <w:t>Closing an improvement action and automatically marking the outcome Achieved without verification.</w:t>
      </w:r>
    </w:p>
    <w:p>
      <w:pPr>
        <w:pStyle w:val="Heading1"/>
      </w:pPr>
      <w:r>
        <w:t>16. Master checklist</w:t>
      </w:r>
    </w:p>
    <w:p>
      <w:pPr>
        <w:pStyle w:val="ListBullet"/>
      </w:pPr>
      <w:r>
        <w:t>Profile scope and owner are defined.</w:t>
      </w:r>
    </w:p>
    <w:p>
      <w:pPr>
        <w:pStyle w:val="ListBullet"/>
      </w:pPr>
      <w:r>
        <w:t>Mission/business, regulatory/contractual, threat and risk context is recorded.</w:t>
      </w:r>
    </w:p>
    <w:p>
      <w:pPr>
        <w:pStyle w:val="ListBullet"/>
      </w:pPr>
      <w:r>
        <w:t>Applicable outcomes have a Current assessment and rationale.</w:t>
      </w:r>
    </w:p>
    <w:p>
      <w:pPr>
        <w:pStyle w:val="ListBullet"/>
      </w:pPr>
      <w:r>
        <w:t>Target states and priorities reflect business/risk goals.</w:t>
      </w:r>
    </w:p>
    <w:p>
      <w:pPr>
        <w:pStyle w:val="ListBullet"/>
      </w:pPr>
      <w:r>
        <w:t>Organisation Controls are explicitly mapped where relied on.</w:t>
      </w:r>
    </w:p>
    <w:p>
      <w:pPr>
        <w:pStyle w:val="ListBullet"/>
      </w:pPr>
      <w:r>
        <w:t>Assurance evidence/tests/issues are reviewed for critical outcomes.</w:t>
      </w:r>
    </w:p>
    <w:p>
      <w:pPr>
        <w:pStyle w:val="ListBullet"/>
      </w:pPr>
      <w:r>
        <w:t>Current-to-Target gaps are prioritised.</w:t>
      </w:r>
    </w:p>
    <w:p>
      <w:pPr>
        <w:pStyle w:val="ListBullet"/>
      </w:pPr>
      <w:r>
        <w:t>Improvement actions have owners, dates and benefits.</w:t>
      </w:r>
    </w:p>
    <w:p>
      <w:pPr>
        <w:pStyle w:val="ListBullet"/>
      </w:pPr>
      <w:r>
        <w:t>Current and Target Tiers are recorded with rationale, separately from percentages.</w:t>
      </w:r>
    </w:p>
    <w:p>
      <w:pPr>
        <w:pStyle w:val="ListBullet"/>
      </w:pPr>
      <w:r>
        <w:t>Progress is periodically reassessed and communicated through reports.</w:t>
      </w:r>
    </w:p>
    <w:p>
      <w:pPr>
        <w:pStyle w:val="Heading1"/>
      </w:pPr>
      <w:r>
        <w:t>References and source baseline</w:t>
      </w:r>
    </w:p>
    <w:p>
      <w:r>
        <w:t>PurpleWASP product baseline: current resource package, Compliance modules, Control Management integration, and the NIST CSF 2.0 v1 revised database / v2 UI packages supplied for this documentation set.</w:t>
      </w:r>
    </w:p>
    <w:p>
      <w:r>
        <w:rPr>
          <w:b/>
        </w:rPr>
        <w:t xml:space="preserve">1. NIST — The Cybersecurity Framework (CSF) 2.0. </w:t>
      </w:r>
      <w:r>
        <w:t>https://www.nist.gov/publications/nist-cybersecurity-framework-csf-20</w:t>
      </w:r>
    </w:p>
    <w:p>
      <w:r>
        <w:rPr>
          <w:b/>
        </w:rPr>
        <w:t xml:space="preserve">2. NIST SP 1301 — Creating and Using Organizational Profiles. </w:t>
      </w:r>
      <w:r>
        <w:t>https://csrc.nist.gov/pubs/sp/1301/final</w:t>
      </w:r>
    </w:p>
    <w:p>
      <w:r>
        <w:rPr>
          <w:b/>
        </w:rPr>
        <w:t xml:space="preserve">3. NIST SP 1302 — Using the CSF Tiers. </w:t>
      </w:r>
      <w:r>
        <w:t>https://csrc.nist.gov/pubs/sp/1302/final</w:t>
      </w:r>
    </w:p>
    <w:p>
      <w:r>
        <w:rPr>
          <w:b/>
        </w:rPr>
        <w:t xml:space="preserve">4. NIST — CSF 2.0 Profiles. </w:t>
      </w:r>
      <w:r>
        <w:t>https://www.nist.gov/cyberframework/profiles</w:t>
      </w:r>
    </w:p>
    <w:p>
      <w:r>
        <w:rPr>
          <w:b/>
        </w:rPr>
        <w:t xml:space="preserve">5. NIST — CSF FAQs. </w:t>
      </w:r>
      <w:r>
        <w:t>https://www.nist.gov/cyberframework/faqs</w:t>
      </w:r>
    </w:p>
    <w:p>
      <w:r>
        <w:t>External sources were checked against the public material available on 18 September 2026. Framework and certification schemes evolve; confirm the current version before a new assessment, examination or certification cycle.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PWSmall"/>
      <w:jc w:val="right"/>
    </w:pPr>
    <w:r>
      <w:t>PurpleWASP  |  Framework Documentation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098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E203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098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E20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WSmall">
    <w:name w:val="PW Small"/>
    <w:rPr>
      <w:rFonts w:ascii="Arial" w:hAnsi="Arial"/>
      <w:color w:val="666666"/>
      <w:sz w:val="16"/>
    </w:rPr>
  </w:style>
  <w:style w:type="paragraph" w:customStyle="1" w:styleId="PWCallout">
    <w:name w:val="PW Callout"/>
    <w:rPr>
      <w:rFonts w:ascii="Arial" w:hAnsi="Arial"/>
      <w:b/>
      <w:color w:val="2E203C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